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572" w:rsidRDefault="00AB3572" w:rsidP="00AB3572">
      <w:pPr>
        <w:spacing w:after="0" w:line="480" w:lineRule="auto"/>
        <w:rPr>
          <w:rFonts w:ascii="Times New Roman" w:hAnsi="Times New Roman" w:cs="Times New Roman"/>
          <w:sz w:val="24"/>
          <w:szCs w:val="24"/>
        </w:rPr>
      </w:pPr>
      <w:bookmarkStart w:id="0" w:name="_GoBack"/>
      <w:bookmarkEnd w:id="0"/>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9D3019" w:rsidRDefault="009D3019" w:rsidP="00AB3572">
      <w:pPr>
        <w:spacing w:after="0" w:line="480" w:lineRule="auto"/>
        <w:jc w:val="center"/>
        <w:rPr>
          <w:rFonts w:ascii="Times New Roman" w:hAnsi="Times New Roman" w:cs="Times New Roman"/>
          <w:sz w:val="24"/>
          <w:szCs w:val="24"/>
        </w:rPr>
      </w:pPr>
      <w:proofErr w:type="spellStart"/>
      <w:r w:rsidRPr="00AB3572">
        <w:rPr>
          <w:rFonts w:ascii="Times New Roman" w:hAnsi="Times New Roman" w:cs="Times New Roman"/>
          <w:sz w:val="24"/>
          <w:szCs w:val="24"/>
        </w:rPr>
        <w:t>Tomasello</w:t>
      </w:r>
      <w:proofErr w:type="spellEnd"/>
      <w:r w:rsidRPr="00AB3572">
        <w:rPr>
          <w:rFonts w:ascii="Times New Roman" w:hAnsi="Times New Roman" w:cs="Times New Roman"/>
          <w:sz w:val="24"/>
          <w:szCs w:val="24"/>
        </w:rPr>
        <w:t xml:space="preserve"> Way (Suffolk Downs)</w:t>
      </w:r>
    </w:p>
    <w:p w:rsidR="00AB3572" w:rsidRDefault="00AB3572" w:rsidP="00AB35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B3572" w:rsidRDefault="00AB3572" w:rsidP="00AB35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AB3572" w:rsidRDefault="00AB3572" w:rsidP="00AB35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AB3572" w:rsidRDefault="00AB3572" w:rsidP="00AB35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B3572" w:rsidRDefault="00AB3572" w:rsidP="00AB35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3572" w:rsidRDefault="00AB3572" w:rsidP="00AB3572">
      <w:pPr>
        <w:spacing w:after="0" w:line="480" w:lineRule="auto"/>
        <w:jc w:val="center"/>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Default="00AB3572" w:rsidP="00AB3572">
      <w:pPr>
        <w:spacing w:after="0" w:line="480" w:lineRule="auto"/>
        <w:rPr>
          <w:rFonts w:ascii="Times New Roman" w:hAnsi="Times New Roman" w:cs="Times New Roman"/>
          <w:sz w:val="24"/>
          <w:szCs w:val="24"/>
        </w:rPr>
      </w:pPr>
    </w:p>
    <w:p w:rsidR="00AB3572" w:rsidRPr="00AB3572" w:rsidRDefault="00AB3572" w:rsidP="00AB3572">
      <w:pPr>
        <w:spacing w:after="0" w:line="480" w:lineRule="auto"/>
        <w:jc w:val="center"/>
        <w:rPr>
          <w:rFonts w:ascii="Times New Roman" w:hAnsi="Times New Roman" w:cs="Times New Roman"/>
          <w:sz w:val="24"/>
          <w:szCs w:val="24"/>
        </w:rPr>
      </w:pPr>
      <w:proofErr w:type="spellStart"/>
      <w:r w:rsidRPr="00AB3572">
        <w:rPr>
          <w:rFonts w:ascii="Times New Roman" w:hAnsi="Times New Roman" w:cs="Times New Roman"/>
          <w:sz w:val="24"/>
          <w:szCs w:val="24"/>
        </w:rPr>
        <w:lastRenderedPageBreak/>
        <w:t>Tomasello</w:t>
      </w:r>
      <w:proofErr w:type="spellEnd"/>
      <w:r w:rsidRPr="00AB3572">
        <w:rPr>
          <w:rFonts w:ascii="Times New Roman" w:hAnsi="Times New Roman" w:cs="Times New Roman"/>
          <w:sz w:val="24"/>
          <w:szCs w:val="24"/>
        </w:rPr>
        <w:t xml:space="preserve"> Way (Suffolk Downs)</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Project Summary</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The McClellan Highway Development Company, which is an affiliate of the HYM Investment Group, has the responsibility to change the face of the 161-acre former Suffolk Downs thoroughbred horse race into a two-directional private way. The construction aims to transform the underutilized </w:t>
      </w:r>
      <w:proofErr w:type="spellStart"/>
      <w:r w:rsidRPr="00AB3572">
        <w:rPr>
          <w:rFonts w:ascii="Times New Roman" w:hAnsi="Times New Roman" w:cs="Times New Roman"/>
          <w:sz w:val="24"/>
          <w:szCs w:val="24"/>
        </w:rPr>
        <w:t>Tomasello</w:t>
      </w:r>
      <w:proofErr w:type="spellEnd"/>
      <w:r w:rsidRPr="00AB3572">
        <w:rPr>
          <w:rFonts w:ascii="Times New Roman" w:hAnsi="Times New Roman" w:cs="Times New Roman"/>
          <w:sz w:val="24"/>
          <w:szCs w:val="24"/>
        </w:rPr>
        <w:t xml:space="preserve"> way into a dynamic way for the entire community of Revere and East Boston. The East Boston composes of 109-acres and 52-acres of Revere. Overall, the plans of the project aim to cover about 5.58 MSF in Revere and 10.52 MSF in Boston. Furthermore, the project glimpses to connect East Boston and Revere with approximately 40-acres to include the existing wetland. It is also to connect community paths to Belle Isle Marsh, East Boston Greenway, Revere Beach and other open spaces in the site. The construction of </w:t>
      </w:r>
      <w:proofErr w:type="spellStart"/>
      <w:r w:rsidRPr="00AB3572">
        <w:rPr>
          <w:rFonts w:ascii="Times New Roman" w:hAnsi="Times New Roman" w:cs="Times New Roman"/>
          <w:sz w:val="24"/>
          <w:szCs w:val="24"/>
        </w:rPr>
        <w:t>Tomasello</w:t>
      </w:r>
      <w:proofErr w:type="spellEnd"/>
      <w:r w:rsidRPr="00AB3572">
        <w:rPr>
          <w:rFonts w:ascii="Times New Roman" w:hAnsi="Times New Roman" w:cs="Times New Roman"/>
          <w:sz w:val="24"/>
          <w:szCs w:val="24"/>
        </w:rPr>
        <w:t xml:space="preserve"> way should comprise of a </w:t>
      </w:r>
      <w:proofErr w:type="spellStart"/>
      <w:r w:rsidRPr="00AB3572">
        <w:rPr>
          <w:rFonts w:ascii="Times New Roman" w:hAnsi="Times New Roman" w:cs="Times New Roman"/>
          <w:sz w:val="24"/>
          <w:szCs w:val="24"/>
        </w:rPr>
        <w:t>transitway</w:t>
      </w:r>
      <w:proofErr w:type="spellEnd"/>
      <w:r w:rsidRPr="00AB3572">
        <w:rPr>
          <w:rFonts w:ascii="Times New Roman" w:hAnsi="Times New Roman" w:cs="Times New Roman"/>
          <w:sz w:val="24"/>
          <w:szCs w:val="24"/>
        </w:rPr>
        <w:t xml:space="preserve"> for the ten wheel trucks turn. The development further aims to consist of commercial offices, Hotels, residential facilities, Parking spaces and retail. A second way should be designed to enable the users to access the project site through Winthrop Avenue. Moreover, cyclist and pedestrian ways are to be designed to allow for the project workers cycling or walking </w:t>
      </w:r>
      <w:r w:rsidR="00AB3572" w:rsidRPr="00AB3572">
        <w:rPr>
          <w:rFonts w:ascii="Times New Roman" w:hAnsi="Times New Roman" w:cs="Times New Roman"/>
          <w:sz w:val="24"/>
          <w:szCs w:val="24"/>
        </w:rPr>
        <w:t>accessing</w:t>
      </w:r>
      <w:r w:rsidRPr="00AB3572">
        <w:rPr>
          <w:rFonts w:ascii="Times New Roman" w:hAnsi="Times New Roman" w:cs="Times New Roman"/>
          <w:sz w:val="24"/>
          <w:szCs w:val="24"/>
        </w:rPr>
        <w:t xml:space="preserve"> the site.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Background</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Suffolk Downs formerly a thoroughbred horse race facility in East Boston was initially built in 1935 by Joseph A. </w:t>
      </w:r>
      <w:proofErr w:type="spellStart"/>
      <w:r w:rsidRPr="00AB3572">
        <w:rPr>
          <w:rFonts w:ascii="Times New Roman" w:hAnsi="Times New Roman" w:cs="Times New Roman"/>
          <w:sz w:val="24"/>
          <w:szCs w:val="24"/>
        </w:rPr>
        <w:t>Tomasello</w:t>
      </w:r>
      <w:proofErr w:type="spellEnd"/>
      <w:r w:rsidRPr="00AB3572">
        <w:rPr>
          <w:rFonts w:ascii="Times New Roman" w:hAnsi="Times New Roman" w:cs="Times New Roman"/>
          <w:sz w:val="24"/>
          <w:szCs w:val="24"/>
        </w:rPr>
        <w:t xml:space="preserve">. The construction cost about $ 2 million. It has been underutilized until it was sold to May 2017 to the McClellan Highway Development Group to create shopping and housing district. Suffolk Downs in Massachusetts provides multiple accessibilities as it connects various ways to the project sites. And with many communities in Revere and East Boston having less access to the neighborhood, Suffolk Downs redevelopment </w:t>
      </w:r>
      <w:r w:rsidRPr="00AB3572">
        <w:rPr>
          <w:rFonts w:ascii="Times New Roman" w:hAnsi="Times New Roman" w:cs="Times New Roman"/>
          <w:sz w:val="24"/>
          <w:szCs w:val="24"/>
        </w:rPr>
        <w:lastRenderedPageBreak/>
        <w:t xml:space="preserve">project aims to increase the communities’ accessibilities to its proximity. As such, many people will be interested in the site than before.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Variables</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The soft and hard variables are essential during the value engineering assessment. The soft variables compose of items that cannot be valued, whereas the hard variables are those that can be evaluated. As such, the soft variables were not considered during this analysis. The hard variables that were discussed in this analysis were pavement marking and asphalt paving. In term of these variables, this report will focus on materials used, labor and construction time.</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 xml:space="preserve">Summary of Value Engineering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Information Phase</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The two of the methods used in Pave marking and asphalt paving are tapes and raised markers. Tapes for pavement marking are manufactured from factories and can be ferried to the construction site in cut-out or rolls forms. They consist of glass beads, fillers, and pigment and resin binders (Lynch, 1991). Additional adhesive can be used to secure the tape on the pavement. Tapes can be temporary or permanent, depending on the purpose of the sidewalk. According to Lynch (1991), the use of tapes has been significant as its maintenance can be relatively low.  Conversely, tapes are costly compared to other methods of paving such as thermoplastics. This is because tapes tend to be durable compared to paints. As such for projects deemed to last for 15 above years, tapes work as the best method. However, this depends on how the tape has been installed.</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Raised markers exist in two types; reflective and non-reflective. The non-reflective raised markers commonly used are made of ceramic and have glazed surface. In turn, this type of marker resists discoloration and abrasion experienced during road use. The reflective markers </w:t>
      </w:r>
      <w:r w:rsidRPr="00AB3572">
        <w:rPr>
          <w:rFonts w:ascii="Times New Roman" w:hAnsi="Times New Roman" w:cs="Times New Roman"/>
          <w:sz w:val="24"/>
          <w:szCs w:val="24"/>
        </w:rPr>
        <w:lastRenderedPageBreak/>
        <w:t xml:space="preserve">also commonly used are made of tempered glass lenses, glass bead lenses and cube-cornered acrylic lenses that are mounted on a ceramic, metal base or plastic (Lynch, 1991). Raised markers as the name suggests are elevated and produce audio to alert the driver when the vehicle passes over it. This method of paving is regarded as the durable method in paving compared to other methods. However, it affected in areas that experience snow.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Functional Analysis</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Pavement marking and asphalt paving serve the purpose of directing movement on highways. They are marked through the making of lanes that are created using different colors. This is to help the drivers know when to switch lanes while on the highway. The pavements also comprise of crosswalks and stop lanes to guide the drivers as well as the pedestrians. Additionally, arrows are also used to help in movements. They are laid in visible marks that can be seen both in the day and at night. To achieve the visibilities, colors and glass beads are commonly used. As such, the two methods; tapes and raised markers are best methods when pave marking and asphalt paving.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Creativity Phase</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To improve the function of pavement is essential when marking for roads lasting 15-20 years as the Suffolk Downs. In this regard, using the hot-applied asphalt materials can be applied to increase the pavement durability. The use of hot-applied based materials decreases the rate of dislodging in the raised markers, </w:t>
      </w:r>
      <w:r w:rsidR="00AB3572" w:rsidRPr="00AB3572">
        <w:rPr>
          <w:rFonts w:ascii="Times New Roman" w:hAnsi="Times New Roman" w:cs="Times New Roman"/>
          <w:sz w:val="24"/>
          <w:szCs w:val="24"/>
        </w:rPr>
        <w:t>though;</w:t>
      </w:r>
      <w:r w:rsidRPr="00AB3572">
        <w:rPr>
          <w:rFonts w:ascii="Times New Roman" w:hAnsi="Times New Roman" w:cs="Times New Roman"/>
          <w:sz w:val="24"/>
          <w:szCs w:val="24"/>
        </w:rPr>
        <w:t xml:space="preserve"> this will have a significant effect on the cost. The use of durable adhesive materials such as primers will also improve the functions of pavements. The primers are essential when installing raised markers as well as tapes as pavement marks.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Evaluation Phase</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lastRenderedPageBreak/>
        <w:t xml:space="preserve">The use of hot-applied asphalt materials is crucial when installing raised markers. This is because it acts as a primer that creates a strong foundation for the installation. Although this will be expensive, it is the one way to create pavements that can last long. The hot-applied materials also help to hold the glass beads and lenses that are available in Tapes and raised markers.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Development Phase</w:t>
      </w:r>
    </w:p>
    <w:p w:rsidR="009D3019" w:rsidRPr="00AB3572" w:rsidRDefault="00AB3572"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When</w:t>
      </w:r>
      <w:r w:rsidR="009D3019" w:rsidRPr="00AB3572">
        <w:rPr>
          <w:rFonts w:ascii="Times New Roman" w:hAnsi="Times New Roman" w:cs="Times New Roman"/>
          <w:sz w:val="24"/>
          <w:szCs w:val="24"/>
        </w:rPr>
        <w:t xml:space="preserve"> comparing the durability and superiority of raised markers and tapes, raised markers are far durable and superior to tapes. When installed the right way, raised markers pavements are very durable and can serve a longer life span than tapes. In this case, raised markers can be used in the Suffolk Downs, </w:t>
      </w:r>
      <w:proofErr w:type="spellStart"/>
      <w:r w:rsidR="009D3019" w:rsidRPr="00AB3572">
        <w:rPr>
          <w:rFonts w:ascii="Times New Roman" w:hAnsi="Times New Roman" w:cs="Times New Roman"/>
          <w:sz w:val="24"/>
          <w:szCs w:val="24"/>
        </w:rPr>
        <w:t>Tamosello</w:t>
      </w:r>
      <w:proofErr w:type="spellEnd"/>
      <w:r w:rsidR="009D3019" w:rsidRPr="00AB3572">
        <w:rPr>
          <w:rFonts w:ascii="Times New Roman" w:hAnsi="Times New Roman" w:cs="Times New Roman"/>
          <w:sz w:val="24"/>
          <w:szCs w:val="24"/>
        </w:rPr>
        <w:t xml:space="preserve"> way project. However, the tapes can be used during the construction to direct the users. And as the final product, raised markers can be used as the final marks of the pavements.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Economic Analysis</w:t>
      </w:r>
    </w:p>
    <w:p w:rsidR="00833B4D"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Suffolk Downs has various road intersections that are linked with multiple streets. The layout of the project comprises of sidewalks, bikeways, bike lanes and cycle tracks. The project is likely to have 320 of 12 pavements for paths, 50 of 12” wide pavement marking for bike lanes and six lanes for the Route 1A. The equipment and installation of the pavement cost were obtained from RS means. The standardized values were utilized on the annual rate on the loans and money earned, design life and yearly inflation.</w:t>
      </w:r>
    </w:p>
    <w:tbl>
      <w:tblPr>
        <w:tblStyle w:val="TableGrid"/>
        <w:tblW w:w="0" w:type="auto"/>
        <w:tblLook w:val="04A0" w:firstRow="1" w:lastRow="0" w:firstColumn="1" w:lastColumn="0" w:noHBand="0" w:noVBand="1"/>
      </w:tblPr>
      <w:tblGrid>
        <w:gridCol w:w="1359"/>
        <w:gridCol w:w="1429"/>
        <w:gridCol w:w="1160"/>
        <w:gridCol w:w="1207"/>
        <w:gridCol w:w="1086"/>
        <w:gridCol w:w="1308"/>
        <w:gridCol w:w="1075"/>
        <w:gridCol w:w="952"/>
      </w:tblGrid>
      <w:tr w:rsidR="006F5179" w:rsidRPr="00AB3572" w:rsidTr="00D668CC">
        <w:tc>
          <w:tcPr>
            <w:tcW w:w="136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Application</w:t>
            </w:r>
          </w:p>
        </w:tc>
        <w:tc>
          <w:tcPr>
            <w:tcW w:w="115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 xml:space="preserve">Type </w:t>
            </w:r>
          </w:p>
        </w:tc>
        <w:tc>
          <w:tcPr>
            <w:tcW w:w="1213"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Length (</w:t>
            </w:r>
            <w:proofErr w:type="spellStart"/>
            <w:r w:rsidRPr="00AB3572">
              <w:rPr>
                <w:rFonts w:ascii="Times New Roman" w:hAnsi="Times New Roman" w:cs="Times New Roman"/>
                <w:sz w:val="24"/>
                <w:szCs w:val="24"/>
              </w:rPr>
              <w:t>ft</w:t>
            </w:r>
            <w:proofErr w:type="spellEnd"/>
            <w:r w:rsidRPr="00AB3572">
              <w:rPr>
                <w:rFonts w:ascii="Times New Roman" w:hAnsi="Times New Roman" w:cs="Times New Roman"/>
                <w:sz w:val="24"/>
                <w:szCs w:val="24"/>
              </w:rPr>
              <w:t>)</w:t>
            </w:r>
          </w:p>
        </w:tc>
        <w:tc>
          <w:tcPr>
            <w:tcW w:w="1248"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material</w:t>
            </w:r>
          </w:p>
        </w:tc>
        <w:tc>
          <w:tcPr>
            <w:tcW w:w="115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labor</w:t>
            </w:r>
          </w:p>
        </w:tc>
        <w:tc>
          <w:tcPr>
            <w:tcW w:w="1323"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equipment</w:t>
            </w:r>
          </w:p>
        </w:tc>
        <w:tc>
          <w:tcPr>
            <w:tcW w:w="1138"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Bare cost</w:t>
            </w:r>
          </w:p>
        </w:tc>
        <w:tc>
          <w:tcPr>
            <w:tcW w:w="99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O&amp;P</w:t>
            </w:r>
          </w:p>
        </w:tc>
      </w:tr>
      <w:tr w:rsidR="00D668CC" w:rsidRPr="00AB3572" w:rsidTr="00D668CC">
        <w:tc>
          <w:tcPr>
            <w:tcW w:w="136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Lanes</w:t>
            </w:r>
          </w:p>
        </w:tc>
        <w:tc>
          <w:tcPr>
            <w:tcW w:w="115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6 reflectorized white tapes</w:t>
            </w:r>
          </w:p>
        </w:tc>
        <w:tc>
          <w:tcPr>
            <w:tcW w:w="1213"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4400</w:t>
            </w:r>
          </w:p>
        </w:tc>
        <w:tc>
          <w:tcPr>
            <w:tcW w:w="1248"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550</w:t>
            </w:r>
          </w:p>
        </w:tc>
        <w:tc>
          <w:tcPr>
            <w:tcW w:w="115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790</w:t>
            </w:r>
          </w:p>
        </w:tc>
        <w:tc>
          <w:tcPr>
            <w:tcW w:w="1323"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230</w:t>
            </w:r>
          </w:p>
        </w:tc>
        <w:tc>
          <w:tcPr>
            <w:tcW w:w="1138"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1640</w:t>
            </w:r>
          </w:p>
        </w:tc>
        <w:tc>
          <w:tcPr>
            <w:tcW w:w="991"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2520</w:t>
            </w:r>
          </w:p>
        </w:tc>
      </w:tr>
      <w:tr w:rsidR="006F5179" w:rsidRPr="00AB3572" w:rsidTr="00D668CC">
        <w:tc>
          <w:tcPr>
            <w:tcW w:w="136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sidewalks</w:t>
            </w:r>
          </w:p>
        </w:tc>
        <w:tc>
          <w:tcPr>
            <w:tcW w:w="115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12 reflectorized white tapes</w:t>
            </w:r>
          </w:p>
        </w:tc>
        <w:tc>
          <w:tcPr>
            <w:tcW w:w="1213"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50</w:t>
            </w:r>
          </w:p>
        </w:tc>
        <w:tc>
          <w:tcPr>
            <w:tcW w:w="1248"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12</w:t>
            </w:r>
          </w:p>
        </w:tc>
        <w:tc>
          <w:tcPr>
            <w:tcW w:w="115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25.2</w:t>
            </w:r>
          </w:p>
        </w:tc>
        <w:tc>
          <w:tcPr>
            <w:tcW w:w="1323"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7.6</w:t>
            </w:r>
          </w:p>
        </w:tc>
        <w:tc>
          <w:tcPr>
            <w:tcW w:w="1138"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54.1</w:t>
            </w:r>
          </w:p>
        </w:tc>
        <w:tc>
          <w:tcPr>
            <w:tcW w:w="991"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72.4</w:t>
            </w:r>
          </w:p>
        </w:tc>
      </w:tr>
      <w:tr w:rsidR="006F5179" w:rsidRPr="00AB3572" w:rsidTr="00D668CC">
        <w:tc>
          <w:tcPr>
            <w:tcW w:w="1361" w:type="dxa"/>
          </w:tcPr>
          <w:p w:rsidR="00D668CC" w:rsidRPr="00AB3572" w:rsidRDefault="00D668CC" w:rsidP="009D3019">
            <w:pPr>
              <w:rPr>
                <w:rFonts w:ascii="Times New Roman" w:hAnsi="Times New Roman" w:cs="Times New Roman"/>
                <w:sz w:val="24"/>
                <w:szCs w:val="24"/>
              </w:rPr>
            </w:pPr>
            <w:proofErr w:type="spellStart"/>
            <w:r w:rsidRPr="00AB3572">
              <w:rPr>
                <w:rFonts w:ascii="Times New Roman" w:hAnsi="Times New Roman" w:cs="Times New Roman"/>
                <w:sz w:val="24"/>
                <w:szCs w:val="24"/>
              </w:rPr>
              <w:t>Cycletrack</w:t>
            </w:r>
            <w:proofErr w:type="spellEnd"/>
          </w:p>
        </w:tc>
        <w:tc>
          <w:tcPr>
            <w:tcW w:w="115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 xml:space="preserve">12 reflectorized </w:t>
            </w:r>
            <w:r w:rsidRPr="00AB3572">
              <w:rPr>
                <w:rFonts w:ascii="Times New Roman" w:hAnsi="Times New Roman" w:cs="Times New Roman"/>
                <w:sz w:val="24"/>
                <w:szCs w:val="24"/>
              </w:rPr>
              <w:lastRenderedPageBreak/>
              <w:t>white tapes</w:t>
            </w:r>
          </w:p>
        </w:tc>
        <w:tc>
          <w:tcPr>
            <w:tcW w:w="1213"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lastRenderedPageBreak/>
              <w:t>320</w:t>
            </w:r>
          </w:p>
        </w:tc>
        <w:tc>
          <w:tcPr>
            <w:tcW w:w="1248"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130</w:t>
            </w:r>
          </w:p>
        </w:tc>
        <w:tc>
          <w:tcPr>
            <w:tcW w:w="1151" w:type="dxa"/>
          </w:tcPr>
          <w:p w:rsidR="00D668CC" w:rsidRPr="00AB3572" w:rsidRDefault="00D668CC" w:rsidP="009D3019">
            <w:pPr>
              <w:rPr>
                <w:rFonts w:ascii="Times New Roman" w:hAnsi="Times New Roman" w:cs="Times New Roman"/>
                <w:sz w:val="24"/>
                <w:szCs w:val="24"/>
              </w:rPr>
            </w:pPr>
            <w:r w:rsidRPr="00AB3572">
              <w:rPr>
                <w:rFonts w:ascii="Times New Roman" w:hAnsi="Times New Roman" w:cs="Times New Roman"/>
                <w:sz w:val="24"/>
                <w:szCs w:val="24"/>
              </w:rPr>
              <w:t>180.2</w:t>
            </w:r>
          </w:p>
        </w:tc>
        <w:tc>
          <w:tcPr>
            <w:tcW w:w="1323"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53.4</w:t>
            </w:r>
          </w:p>
        </w:tc>
        <w:tc>
          <w:tcPr>
            <w:tcW w:w="1138"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370.5</w:t>
            </w:r>
          </w:p>
        </w:tc>
        <w:tc>
          <w:tcPr>
            <w:tcW w:w="991"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530.3</w:t>
            </w:r>
          </w:p>
        </w:tc>
      </w:tr>
    </w:tbl>
    <w:p w:rsidR="00D668CC" w:rsidRPr="00AB3572" w:rsidRDefault="009D3019" w:rsidP="009D3019">
      <w:pPr>
        <w:rPr>
          <w:rFonts w:ascii="Times New Roman" w:hAnsi="Times New Roman" w:cs="Times New Roman"/>
          <w:b/>
          <w:sz w:val="24"/>
          <w:szCs w:val="24"/>
        </w:rPr>
      </w:pPr>
      <w:r w:rsidRPr="00AB3572">
        <w:rPr>
          <w:rFonts w:ascii="Times New Roman" w:hAnsi="Times New Roman" w:cs="Times New Roman"/>
          <w:sz w:val="24"/>
          <w:szCs w:val="24"/>
        </w:rPr>
        <w:lastRenderedPageBreak/>
        <w:t xml:space="preserve"> </w:t>
      </w:r>
      <w:r w:rsidR="006F5179" w:rsidRPr="00AB3572">
        <w:rPr>
          <w:rFonts w:ascii="Times New Roman" w:hAnsi="Times New Roman" w:cs="Times New Roman"/>
          <w:b/>
          <w:sz w:val="24"/>
          <w:szCs w:val="24"/>
        </w:rPr>
        <w:t>Figure 1: Tapes Pavement marking breakdown</w:t>
      </w:r>
    </w:p>
    <w:tbl>
      <w:tblPr>
        <w:tblStyle w:val="TableGrid"/>
        <w:tblW w:w="0" w:type="auto"/>
        <w:tblLook w:val="04A0" w:firstRow="1" w:lastRow="0" w:firstColumn="1" w:lastColumn="0" w:noHBand="0" w:noVBand="1"/>
      </w:tblPr>
      <w:tblGrid>
        <w:gridCol w:w="1350"/>
        <w:gridCol w:w="1509"/>
        <w:gridCol w:w="1050"/>
        <w:gridCol w:w="1148"/>
        <w:gridCol w:w="1078"/>
        <w:gridCol w:w="1270"/>
        <w:gridCol w:w="1068"/>
        <w:gridCol w:w="1103"/>
      </w:tblGrid>
      <w:tr w:rsidR="00AB3572" w:rsidRPr="00AB3572" w:rsidTr="00D668C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Application</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Type</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Left (Ft)</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Material</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Labor</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Equipment</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Bare Cost</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O&amp;P</w:t>
            </w:r>
          </w:p>
        </w:tc>
      </w:tr>
      <w:tr w:rsidR="006F5179" w:rsidRPr="00AB3572" w:rsidTr="00D668CC">
        <w:tc>
          <w:tcPr>
            <w:tcW w:w="1197" w:type="dxa"/>
          </w:tcPr>
          <w:p w:rsidR="006F5179"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Lanes</w:t>
            </w:r>
          </w:p>
        </w:tc>
        <w:tc>
          <w:tcPr>
            <w:tcW w:w="1197" w:type="dxa"/>
          </w:tcPr>
          <w:p w:rsidR="006F5179"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6 Reflectorized white raised markers</w:t>
            </w:r>
          </w:p>
        </w:tc>
        <w:tc>
          <w:tcPr>
            <w:tcW w:w="1197" w:type="dxa"/>
          </w:tcPr>
          <w:p w:rsidR="006F5179"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4400</w:t>
            </w:r>
          </w:p>
        </w:tc>
        <w:tc>
          <w:tcPr>
            <w:tcW w:w="1197" w:type="dxa"/>
          </w:tcPr>
          <w:p w:rsidR="006F5179"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2400.00</w:t>
            </w:r>
          </w:p>
        </w:tc>
        <w:tc>
          <w:tcPr>
            <w:tcW w:w="1197" w:type="dxa"/>
          </w:tcPr>
          <w:p w:rsidR="006F5179"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600.4</w:t>
            </w:r>
          </w:p>
        </w:tc>
        <w:tc>
          <w:tcPr>
            <w:tcW w:w="1197" w:type="dxa"/>
          </w:tcPr>
          <w:p w:rsidR="006F5179"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380</w:t>
            </w:r>
          </w:p>
        </w:tc>
        <w:tc>
          <w:tcPr>
            <w:tcW w:w="1197" w:type="dxa"/>
          </w:tcPr>
          <w:p w:rsidR="006F5179"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3700</w:t>
            </w:r>
          </w:p>
        </w:tc>
        <w:tc>
          <w:tcPr>
            <w:tcW w:w="1197" w:type="dxa"/>
          </w:tcPr>
          <w:p w:rsidR="006F5179"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3780.6</w:t>
            </w:r>
          </w:p>
        </w:tc>
      </w:tr>
      <w:tr w:rsidR="00AB3572" w:rsidRPr="00AB3572" w:rsidTr="00D668C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sidewalks</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12 reflectorized white raised markers</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50</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30</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24</w:t>
            </w:r>
          </w:p>
        </w:tc>
        <w:tc>
          <w:tcPr>
            <w:tcW w:w="1197"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14</w:t>
            </w:r>
          </w:p>
        </w:tc>
        <w:tc>
          <w:tcPr>
            <w:tcW w:w="1197"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87</w:t>
            </w:r>
          </w:p>
        </w:tc>
        <w:tc>
          <w:tcPr>
            <w:tcW w:w="1197"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107.9</w:t>
            </w:r>
          </w:p>
        </w:tc>
      </w:tr>
      <w:tr w:rsidR="00AB3572" w:rsidRPr="00AB3572" w:rsidTr="00D668CC">
        <w:tc>
          <w:tcPr>
            <w:tcW w:w="1197" w:type="dxa"/>
          </w:tcPr>
          <w:p w:rsidR="00D668CC" w:rsidRPr="00AB3572" w:rsidRDefault="006F5179" w:rsidP="009D3019">
            <w:pPr>
              <w:rPr>
                <w:rFonts w:ascii="Times New Roman" w:hAnsi="Times New Roman" w:cs="Times New Roman"/>
                <w:sz w:val="24"/>
                <w:szCs w:val="24"/>
              </w:rPr>
            </w:pPr>
            <w:proofErr w:type="spellStart"/>
            <w:r w:rsidRPr="00AB3572">
              <w:rPr>
                <w:rFonts w:ascii="Times New Roman" w:hAnsi="Times New Roman" w:cs="Times New Roman"/>
                <w:sz w:val="24"/>
                <w:szCs w:val="24"/>
              </w:rPr>
              <w:t>Cycletrack</w:t>
            </w:r>
            <w:proofErr w:type="spellEnd"/>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12 Reflectorized white raised markers</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320</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600.5</w:t>
            </w:r>
          </w:p>
        </w:tc>
        <w:tc>
          <w:tcPr>
            <w:tcW w:w="1197" w:type="dxa"/>
          </w:tcPr>
          <w:p w:rsidR="00D668CC" w:rsidRPr="00AB3572" w:rsidRDefault="006F5179" w:rsidP="009D3019">
            <w:pPr>
              <w:rPr>
                <w:rFonts w:ascii="Times New Roman" w:hAnsi="Times New Roman" w:cs="Times New Roman"/>
                <w:sz w:val="24"/>
                <w:szCs w:val="24"/>
              </w:rPr>
            </w:pPr>
            <w:r w:rsidRPr="00AB3572">
              <w:rPr>
                <w:rFonts w:ascii="Times New Roman" w:hAnsi="Times New Roman" w:cs="Times New Roman"/>
                <w:sz w:val="24"/>
                <w:szCs w:val="24"/>
              </w:rPr>
              <w:t>150</w:t>
            </w:r>
          </w:p>
        </w:tc>
        <w:tc>
          <w:tcPr>
            <w:tcW w:w="1197"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90.5</w:t>
            </w:r>
          </w:p>
        </w:tc>
        <w:tc>
          <w:tcPr>
            <w:tcW w:w="1197"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650.6</w:t>
            </w:r>
          </w:p>
        </w:tc>
        <w:tc>
          <w:tcPr>
            <w:tcW w:w="1197"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856.3</w:t>
            </w:r>
          </w:p>
        </w:tc>
      </w:tr>
    </w:tbl>
    <w:p w:rsidR="009D3019" w:rsidRPr="00AB3572" w:rsidRDefault="00AB3572" w:rsidP="009D3019">
      <w:pPr>
        <w:rPr>
          <w:rFonts w:ascii="Times New Roman" w:hAnsi="Times New Roman" w:cs="Times New Roman"/>
          <w:b/>
          <w:sz w:val="24"/>
          <w:szCs w:val="24"/>
        </w:rPr>
      </w:pPr>
      <w:r w:rsidRPr="00AB3572">
        <w:rPr>
          <w:rFonts w:ascii="Times New Roman" w:hAnsi="Times New Roman" w:cs="Times New Roman"/>
          <w:b/>
          <w:sz w:val="24"/>
          <w:szCs w:val="24"/>
        </w:rPr>
        <w:t>Figure 2: Raised Markers Pavement Marking Breakdown</w:t>
      </w:r>
    </w:p>
    <w:tbl>
      <w:tblPr>
        <w:tblStyle w:val="TableGrid"/>
        <w:tblW w:w="0" w:type="auto"/>
        <w:tblLook w:val="04A0" w:firstRow="1" w:lastRow="0" w:firstColumn="1" w:lastColumn="0" w:noHBand="0" w:noVBand="1"/>
      </w:tblPr>
      <w:tblGrid>
        <w:gridCol w:w="4788"/>
        <w:gridCol w:w="4788"/>
      </w:tblGrid>
      <w:tr w:rsidR="00D668CC" w:rsidRPr="00AB3572" w:rsidTr="00D668CC">
        <w:tc>
          <w:tcPr>
            <w:tcW w:w="4788"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Annual Interest rate on Loans</w:t>
            </w:r>
          </w:p>
        </w:tc>
        <w:tc>
          <w:tcPr>
            <w:tcW w:w="4788"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9%</w:t>
            </w:r>
          </w:p>
        </w:tc>
      </w:tr>
      <w:tr w:rsidR="00D668CC" w:rsidRPr="00AB3572" w:rsidTr="00D668CC">
        <w:tc>
          <w:tcPr>
            <w:tcW w:w="4788" w:type="dxa"/>
          </w:tcPr>
          <w:p w:rsidR="00D668CC" w:rsidRPr="00AB3572" w:rsidRDefault="00AB3572" w:rsidP="00AB3572">
            <w:pPr>
              <w:rPr>
                <w:rFonts w:ascii="Times New Roman" w:hAnsi="Times New Roman" w:cs="Times New Roman"/>
                <w:sz w:val="24"/>
                <w:szCs w:val="24"/>
              </w:rPr>
            </w:pPr>
            <w:r w:rsidRPr="00AB3572">
              <w:rPr>
                <w:rFonts w:ascii="Times New Roman" w:hAnsi="Times New Roman" w:cs="Times New Roman"/>
                <w:sz w:val="24"/>
                <w:szCs w:val="24"/>
              </w:rPr>
              <w:t>Annual Interest on money owned</w:t>
            </w:r>
          </w:p>
        </w:tc>
        <w:tc>
          <w:tcPr>
            <w:tcW w:w="4788"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5%</w:t>
            </w:r>
          </w:p>
        </w:tc>
      </w:tr>
      <w:tr w:rsidR="00D668CC" w:rsidRPr="00AB3572" w:rsidTr="00D668CC">
        <w:tc>
          <w:tcPr>
            <w:tcW w:w="4788"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Annual Inflation</w:t>
            </w:r>
          </w:p>
        </w:tc>
        <w:tc>
          <w:tcPr>
            <w:tcW w:w="4788"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3%</w:t>
            </w:r>
          </w:p>
        </w:tc>
      </w:tr>
      <w:tr w:rsidR="00D668CC" w:rsidRPr="00AB3572" w:rsidTr="00D668CC">
        <w:tc>
          <w:tcPr>
            <w:tcW w:w="4788"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Design Life</w:t>
            </w:r>
          </w:p>
        </w:tc>
        <w:tc>
          <w:tcPr>
            <w:tcW w:w="4788" w:type="dxa"/>
          </w:tcPr>
          <w:p w:rsidR="00D668CC" w:rsidRPr="00AB3572" w:rsidRDefault="00AB3572" w:rsidP="009D3019">
            <w:pPr>
              <w:rPr>
                <w:rFonts w:ascii="Times New Roman" w:hAnsi="Times New Roman" w:cs="Times New Roman"/>
                <w:sz w:val="24"/>
                <w:szCs w:val="24"/>
              </w:rPr>
            </w:pPr>
            <w:r w:rsidRPr="00AB3572">
              <w:rPr>
                <w:rFonts w:ascii="Times New Roman" w:hAnsi="Times New Roman" w:cs="Times New Roman"/>
                <w:sz w:val="24"/>
                <w:szCs w:val="24"/>
              </w:rPr>
              <w:t>20</w:t>
            </w:r>
          </w:p>
        </w:tc>
      </w:tr>
    </w:tbl>
    <w:p w:rsidR="00D668CC" w:rsidRPr="00AB3572" w:rsidRDefault="00AB3572" w:rsidP="009D3019">
      <w:pPr>
        <w:rPr>
          <w:rFonts w:ascii="Times New Roman" w:hAnsi="Times New Roman" w:cs="Times New Roman"/>
          <w:b/>
          <w:sz w:val="24"/>
          <w:szCs w:val="24"/>
        </w:rPr>
      </w:pPr>
      <w:r w:rsidRPr="00AB3572">
        <w:rPr>
          <w:rFonts w:ascii="Times New Roman" w:hAnsi="Times New Roman" w:cs="Times New Roman"/>
          <w:b/>
          <w:sz w:val="24"/>
          <w:szCs w:val="24"/>
        </w:rPr>
        <w:t>Figure 3: Standard Values for cost analysis</w:t>
      </w:r>
    </w:p>
    <w:p w:rsidR="00833B4D"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The total cost of using raised markers pavement is $ 2, 652.50 for the whole intersection. The price for tapes is $ 4, 453.50 for the six lanes to be extended in Suffolk Downs. The future value of the project was calculated using the initial cost and the design life span (</w:t>
      </w:r>
      <w:r w:rsidR="0093705C" w:rsidRPr="00AB3572">
        <w:rPr>
          <w:rFonts w:ascii="Times New Roman" w:hAnsi="Times New Roman" w:cs="Times New Roman"/>
          <w:sz w:val="24"/>
          <w:szCs w:val="24"/>
        </w:rPr>
        <w:t xml:space="preserve">Equation 1). The tapes </w:t>
      </w:r>
      <w:r w:rsidRPr="00AB3572">
        <w:rPr>
          <w:rFonts w:ascii="Times New Roman" w:hAnsi="Times New Roman" w:cs="Times New Roman"/>
          <w:sz w:val="24"/>
          <w:szCs w:val="24"/>
        </w:rPr>
        <w:t>pavement will need to be mainta</w:t>
      </w:r>
      <w:r w:rsidR="0093705C" w:rsidRPr="00AB3572">
        <w:rPr>
          <w:rFonts w:ascii="Times New Roman" w:hAnsi="Times New Roman" w:cs="Times New Roman"/>
          <w:sz w:val="24"/>
          <w:szCs w:val="24"/>
        </w:rPr>
        <w:t>ined every two years.</w:t>
      </w:r>
    </w:p>
    <w:p w:rsidR="00833B4D" w:rsidRPr="00AB3572" w:rsidRDefault="00833B4D"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F= </w:t>
      </w:r>
      <w:proofErr w:type="gramStart"/>
      <w:r w:rsidRPr="00AB3572">
        <w:rPr>
          <w:rFonts w:ascii="Times New Roman" w:hAnsi="Times New Roman" w:cs="Times New Roman"/>
          <w:sz w:val="24"/>
          <w:szCs w:val="24"/>
        </w:rPr>
        <w:t>P(</w:t>
      </w:r>
      <w:proofErr w:type="gramEnd"/>
      <w:r w:rsidRPr="00AB3572">
        <w:rPr>
          <w:rFonts w:ascii="Times New Roman" w:hAnsi="Times New Roman" w:cs="Times New Roman"/>
          <w:sz w:val="24"/>
          <w:szCs w:val="24"/>
        </w:rPr>
        <w:t>1=i)n</w:t>
      </w:r>
    </w:p>
    <w:p w:rsidR="00833B4D" w:rsidRPr="00AB3572" w:rsidRDefault="00833B4D"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F=2652.5(1+2.50)15</w:t>
      </w:r>
    </w:p>
    <w:p w:rsidR="009D3019" w:rsidRPr="00AB3572" w:rsidRDefault="00833B4D"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F=38431.00</w:t>
      </w:r>
      <w:r w:rsidR="009D3019" w:rsidRPr="00AB3572">
        <w:rPr>
          <w:rFonts w:ascii="Times New Roman" w:hAnsi="Times New Roman" w:cs="Times New Roman"/>
          <w:sz w:val="24"/>
          <w:szCs w:val="24"/>
        </w:rPr>
        <w:t xml:space="preserve">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Discussion</w:t>
      </w:r>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The economic analysis shows that the cost of using the tapes pavement is compared to Raised markers pavements. Moreover, the rate of decay on the Raised markers is faster compared to tapes. The markers will require maintenance after every eight years compared to </w:t>
      </w:r>
      <w:r w:rsidRPr="00AB3572">
        <w:rPr>
          <w:rFonts w:ascii="Times New Roman" w:hAnsi="Times New Roman" w:cs="Times New Roman"/>
          <w:sz w:val="24"/>
          <w:szCs w:val="24"/>
        </w:rPr>
        <w:lastRenderedPageBreak/>
        <w:t xml:space="preserve">tapes that require two years of maintenance. The cost of the materials also used in tapes is too expensive than those in Raised markers. </w:t>
      </w:r>
    </w:p>
    <w:p w:rsidR="009D3019" w:rsidRPr="00AB3572" w:rsidRDefault="009D3019" w:rsidP="00AB3572">
      <w:pPr>
        <w:spacing w:after="0" w:line="480" w:lineRule="auto"/>
        <w:rPr>
          <w:rFonts w:ascii="Times New Roman" w:hAnsi="Times New Roman" w:cs="Times New Roman"/>
          <w:b/>
          <w:sz w:val="24"/>
          <w:szCs w:val="24"/>
        </w:rPr>
      </w:pPr>
      <w:r w:rsidRPr="00AB3572">
        <w:rPr>
          <w:rFonts w:ascii="Times New Roman" w:hAnsi="Times New Roman" w:cs="Times New Roman"/>
          <w:b/>
          <w:sz w:val="24"/>
          <w:szCs w:val="24"/>
        </w:rPr>
        <w:t>Conclusion</w:t>
      </w:r>
    </w:p>
    <w:p w:rsid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Suffolk Downs project aims to connect the East Boston and Revere communities through various streets. With the plan to construct pavements to separate the sidewalks, bike lanes, cycle tracts, durable markings should be in place. The Route 1A which is the main street linking these projects to its users currently accommodates a larger population. This means that the completion of the project will attract even more population. Thus, the durable pavement will need to be used in this project. Raised markers will be used since it is durable, and the cost of maintenance is low.  </w:t>
      </w: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ind w:firstLine="720"/>
        <w:rPr>
          <w:rFonts w:ascii="Times New Roman" w:hAnsi="Times New Roman" w:cs="Times New Roman"/>
          <w:sz w:val="24"/>
          <w:szCs w:val="24"/>
        </w:rPr>
      </w:pPr>
    </w:p>
    <w:p w:rsidR="00AB3572" w:rsidRDefault="00AB3572" w:rsidP="00AB35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B3572" w:rsidRPr="00AB3572" w:rsidRDefault="00AB3572" w:rsidP="00AB3572">
      <w:pPr>
        <w:spacing w:after="0" w:line="480" w:lineRule="auto"/>
        <w:ind w:left="720" w:hanging="720"/>
        <w:rPr>
          <w:rFonts w:ascii="Times New Roman" w:hAnsi="Times New Roman" w:cs="Times New Roman"/>
          <w:sz w:val="24"/>
          <w:szCs w:val="24"/>
        </w:rPr>
      </w:pPr>
      <w:r w:rsidRPr="00AB3572">
        <w:rPr>
          <w:rFonts w:ascii="Times New Roman" w:hAnsi="Times New Roman" w:cs="Times New Roman"/>
          <w:color w:val="222222"/>
          <w:sz w:val="24"/>
          <w:szCs w:val="24"/>
          <w:shd w:val="clear" w:color="auto" w:fill="FFFFFF"/>
        </w:rPr>
        <w:t xml:space="preserve">Lynch, L. N. (1991). </w:t>
      </w:r>
      <w:proofErr w:type="gramStart"/>
      <w:r w:rsidRPr="00AB3572">
        <w:rPr>
          <w:rFonts w:ascii="Times New Roman" w:hAnsi="Times New Roman" w:cs="Times New Roman"/>
          <w:color w:val="222222"/>
          <w:sz w:val="24"/>
          <w:szCs w:val="24"/>
          <w:shd w:val="clear" w:color="auto" w:fill="FFFFFF"/>
        </w:rPr>
        <w:t>Pavement marking types and application.</w:t>
      </w:r>
      <w:proofErr w:type="gramEnd"/>
    </w:p>
    <w:p w:rsidR="009D3019" w:rsidRPr="00AB3572" w:rsidRDefault="009D3019" w:rsidP="00AB3572">
      <w:pPr>
        <w:spacing w:after="0" w:line="480" w:lineRule="auto"/>
        <w:ind w:firstLine="720"/>
        <w:rPr>
          <w:rFonts w:ascii="Times New Roman" w:hAnsi="Times New Roman" w:cs="Times New Roman"/>
          <w:sz w:val="24"/>
          <w:szCs w:val="24"/>
        </w:rPr>
      </w:pPr>
      <w:r w:rsidRPr="00AB3572">
        <w:rPr>
          <w:rFonts w:ascii="Times New Roman" w:hAnsi="Times New Roman" w:cs="Times New Roman"/>
          <w:sz w:val="24"/>
          <w:szCs w:val="24"/>
        </w:rPr>
        <w:t xml:space="preserve"> </w:t>
      </w:r>
    </w:p>
    <w:sectPr w:rsidR="009D3019" w:rsidRPr="00AB3572" w:rsidSect="00AB35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244" w:rsidRDefault="00E72244" w:rsidP="00AB3572">
      <w:pPr>
        <w:spacing w:after="0" w:line="240" w:lineRule="auto"/>
      </w:pPr>
      <w:r>
        <w:separator/>
      </w:r>
    </w:p>
  </w:endnote>
  <w:endnote w:type="continuationSeparator" w:id="0">
    <w:p w:rsidR="00E72244" w:rsidRDefault="00E72244" w:rsidP="00AB3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244" w:rsidRDefault="00E72244" w:rsidP="00AB3572">
      <w:pPr>
        <w:spacing w:after="0" w:line="240" w:lineRule="auto"/>
      </w:pPr>
      <w:r>
        <w:separator/>
      </w:r>
    </w:p>
  </w:footnote>
  <w:footnote w:type="continuationSeparator" w:id="0">
    <w:p w:rsidR="00E72244" w:rsidRDefault="00E72244" w:rsidP="00AB35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572" w:rsidRPr="00AB3572" w:rsidRDefault="00AB3572">
    <w:pPr>
      <w:pStyle w:val="Header"/>
      <w:rPr>
        <w:rFonts w:ascii="Times New Roman" w:hAnsi="Times New Roman" w:cs="Times New Roman"/>
        <w:sz w:val="24"/>
        <w:szCs w:val="24"/>
      </w:rPr>
    </w:pPr>
    <w:r w:rsidRPr="00AB3572">
      <w:rPr>
        <w:rFonts w:ascii="Times New Roman" w:hAnsi="Times New Roman" w:cs="Times New Roman"/>
        <w:sz w:val="24"/>
        <w:szCs w:val="24"/>
      </w:rPr>
      <w:t>TOMASELLO WAY</w:t>
    </w:r>
    <w:r w:rsidRPr="00AB3572">
      <w:rPr>
        <w:rFonts w:ascii="Times New Roman" w:hAnsi="Times New Roman" w:cs="Times New Roman"/>
        <w:sz w:val="24"/>
        <w:szCs w:val="24"/>
      </w:rPr>
      <w:fldChar w:fldCharType="begin"/>
    </w:r>
    <w:r w:rsidRPr="00AB3572">
      <w:rPr>
        <w:rFonts w:ascii="Times New Roman" w:hAnsi="Times New Roman" w:cs="Times New Roman"/>
        <w:sz w:val="24"/>
        <w:szCs w:val="24"/>
      </w:rPr>
      <w:instrText xml:space="preserve"> PAGE   \* MERGEFORMAT </w:instrText>
    </w:r>
    <w:r w:rsidRPr="00AB3572">
      <w:rPr>
        <w:rFonts w:ascii="Times New Roman" w:hAnsi="Times New Roman" w:cs="Times New Roman"/>
        <w:sz w:val="24"/>
        <w:szCs w:val="24"/>
      </w:rPr>
      <w:fldChar w:fldCharType="separate"/>
    </w:r>
    <w:r w:rsidR="00D3109C">
      <w:rPr>
        <w:rFonts w:ascii="Times New Roman" w:hAnsi="Times New Roman" w:cs="Times New Roman"/>
        <w:noProof/>
        <w:sz w:val="24"/>
        <w:szCs w:val="24"/>
      </w:rPr>
      <w:t>2</w:t>
    </w:r>
    <w:r w:rsidRPr="00AB3572">
      <w:rPr>
        <w:rFonts w:ascii="Times New Roman" w:hAnsi="Times New Roman" w:cs="Times New Roman"/>
        <w:noProof/>
        <w:sz w:val="24"/>
        <w:szCs w:val="24"/>
      </w:rPr>
      <w:fldChar w:fldCharType="end"/>
    </w:r>
    <w:r w:rsidRPr="00AB3572">
      <w:rPr>
        <w:rFonts w:ascii="Times New Roman" w:hAnsi="Times New Roman" w:cs="Times New Roman"/>
        <w:sz w:val="24"/>
        <w:szCs w:val="24"/>
      </w:rPr>
      <w:tab/>
    </w:r>
    <w:r w:rsidRPr="00AB3572">
      <w:rPr>
        <w:rFonts w:ascii="Times New Roman" w:hAnsi="Times New Roman" w:cs="Times New Roman"/>
        <w:sz w:val="24"/>
        <w:szCs w:val="24"/>
      </w:rPr>
      <w:tab/>
    </w:r>
    <w:r w:rsidRPr="00AB3572">
      <w:rPr>
        <w:rFonts w:ascii="Times New Roman" w:hAnsi="Times New Roman" w:cs="Times New Roman"/>
        <w:sz w:val="24"/>
        <w:szCs w:val="24"/>
      </w:rPr>
      <w:fldChar w:fldCharType="begin"/>
    </w:r>
    <w:r w:rsidRPr="00AB3572">
      <w:rPr>
        <w:rFonts w:ascii="Times New Roman" w:hAnsi="Times New Roman" w:cs="Times New Roman"/>
        <w:sz w:val="24"/>
        <w:szCs w:val="24"/>
      </w:rPr>
      <w:instrText xml:space="preserve"> PAGE   \* MERGEFORMAT </w:instrText>
    </w:r>
    <w:r w:rsidRPr="00AB3572">
      <w:rPr>
        <w:rFonts w:ascii="Times New Roman" w:hAnsi="Times New Roman" w:cs="Times New Roman"/>
        <w:sz w:val="24"/>
        <w:szCs w:val="24"/>
      </w:rPr>
      <w:fldChar w:fldCharType="separate"/>
    </w:r>
    <w:r w:rsidR="00D3109C">
      <w:rPr>
        <w:rFonts w:ascii="Times New Roman" w:hAnsi="Times New Roman" w:cs="Times New Roman"/>
        <w:noProof/>
        <w:sz w:val="24"/>
        <w:szCs w:val="24"/>
      </w:rPr>
      <w:t>2</w:t>
    </w:r>
    <w:r w:rsidRPr="00AB357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572" w:rsidRPr="00AB3572" w:rsidRDefault="00AB3572" w:rsidP="00AB3572">
    <w:pPr>
      <w:pStyle w:val="Header"/>
      <w:jc w:val="right"/>
      <w:rPr>
        <w:rFonts w:ascii="Times New Roman" w:hAnsi="Times New Roman" w:cs="Times New Roman"/>
        <w:sz w:val="24"/>
        <w:szCs w:val="24"/>
      </w:rPr>
    </w:pPr>
    <w:r w:rsidRPr="00AB3572">
      <w:rPr>
        <w:rFonts w:ascii="Times New Roman" w:hAnsi="Times New Roman" w:cs="Times New Roman"/>
        <w:sz w:val="24"/>
        <w:szCs w:val="24"/>
      </w:rPr>
      <w:fldChar w:fldCharType="begin"/>
    </w:r>
    <w:r w:rsidRPr="00AB3572">
      <w:rPr>
        <w:rFonts w:ascii="Times New Roman" w:hAnsi="Times New Roman" w:cs="Times New Roman"/>
        <w:sz w:val="24"/>
        <w:szCs w:val="24"/>
      </w:rPr>
      <w:instrText xml:space="preserve"> PAGE   \* MERGEFORMAT </w:instrText>
    </w:r>
    <w:r w:rsidRPr="00AB3572">
      <w:rPr>
        <w:rFonts w:ascii="Times New Roman" w:hAnsi="Times New Roman" w:cs="Times New Roman"/>
        <w:sz w:val="24"/>
        <w:szCs w:val="24"/>
      </w:rPr>
      <w:fldChar w:fldCharType="separate"/>
    </w:r>
    <w:r w:rsidR="00D3109C">
      <w:rPr>
        <w:rFonts w:ascii="Times New Roman" w:hAnsi="Times New Roman" w:cs="Times New Roman"/>
        <w:noProof/>
        <w:sz w:val="24"/>
        <w:szCs w:val="24"/>
      </w:rPr>
      <w:t>1</w:t>
    </w:r>
    <w:r w:rsidRPr="00AB357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8A6"/>
    <w:rsid w:val="00000CB5"/>
    <w:rsid w:val="0011696A"/>
    <w:rsid w:val="00121CAD"/>
    <w:rsid w:val="00273E62"/>
    <w:rsid w:val="002B2594"/>
    <w:rsid w:val="002E0531"/>
    <w:rsid w:val="004C6933"/>
    <w:rsid w:val="004F41C3"/>
    <w:rsid w:val="006368A6"/>
    <w:rsid w:val="0069327C"/>
    <w:rsid w:val="006F5179"/>
    <w:rsid w:val="00833B4D"/>
    <w:rsid w:val="0087706C"/>
    <w:rsid w:val="008E79DB"/>
    <w:rsid w:val="008F09A4"/>
    <w:rsid w:val="008F29D4"/>
    <w:rsid w:val="0093705C"/>
    <w:rsid w:val="009D3019"/>
    <w:rsid w:val="00A82870"/>
    <w:rsid w:val="00AB3572"/>
    <w:rsid w:val="00B1524E"/>
    <w:rsid w:val="00B3164A"/>
    <w:rsid w:val="00BB3012"/>
    <w:rsid w:val="00C93E1C"/>
    <w:rsid w:val="00CB481F"/>
    <w:rsid w:val="00D07198"/>
    <w:rsid w:val="00D3109C"/>
    <w:rsid w:val="00D668CC"/>
    <w:rsid w:val="00D902AE"/>
    <w:rsid w:val="00DE3003"/>
    <w:rsid w:val="00E17187"/>
    <w:rsid w:val="00E72244"/>
    <w:rsid w:val="00F05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6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3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572"/>
  </w:style>
  <w:style w:type="paragraph" w:styleId="Footer">
    <w:name w:val="footer"/>
    <w:basedOn w:val="Normal"/>
    <w:link w:val="FooterChar"/>
    <w:uiPriority w:val="99"/>
    <w:unhideWhenUsed/>
    <w:rsid w:val="00AB3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5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6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3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572"/>
  </w:style>
  <w:style w:type="paragraph" w:styleId="Footer">
    <w:name w:val="footer"/>
    <w:basedOn w:val="Normal"/>
    <w:link w:val="FooterChar"/>
    <w:uiPriority w:val="99"/>
    <w:unhideWhenUsed/>
    <w:rsid w:val="00AB3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F4206-015B-48ED-B243-C9FF6829A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2020-05-18T14:59:00Z</dcterms:created>
  <dcterms:modified xsi:type="dcterms:W3CDTF">2020-05-18T14:59:00Z</dcterms:modified>
</cp:coreProperties>
</file>